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7EF02215" w14:textId="77777777" w:rsidR="00825F41" w:rsidRPr="00E95A9C" w:rsidRDefault="00825F41" w:rsidP="00825F41">
      <w:pPr>
        <w:jc w:val="center"/>
        <w:rPr>
          <w:rFonts w:ascii="Cambria" w:hAnsi="Cambria"/>
          <w:b/>
          <w:bCs/>
          <w:lang w:val="hu-HU"/>
        </w:rPr>
      </w:pPr>
      <w:r w:rsidRPr="00E95A9C">
        <w:rPr>
          <w:rFonts w:ascii="Cambria" w:hAnsi="Cambria"/>
          <w:b/>
          <w:bCs/>
          <w:lang w:val="hu-HU"/>
        </w:rPr>
        <w:t xml:space="preserve">Reakciókinetika </w:t>
      </w:r>
    </w:p>
    <w:p w14:paraId="7C626D1F" w14:textId="1E8D0470"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825F41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825F41" w:rsidRPr="00971F1B">
        <w:rPr>
          <w:rFonts w:ascii="Cambria" w:hAnsi="Cambria"/>
          <w:b/>
          <w:bCs/>
          <w:lang w:val="hu-HU"/>
        </w:rPr>
        <w:t>2026-27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825F41" w:rsidRPr="001E4C21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825F41" w:rsidRPr="001E4C21" w:rsidRDefault="00825F41" w:rsidP="00825F41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1B10731B" w14:textId="14919171" w:rsidR="00825F41" w:rsidRPr="001E4C21" w:rsidRDefault="00825F41" w:rsidP="00825F4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Kémia és Vegyészmérnöki Kar</w:t>
            </w:r>
          </w:p>
        </w:tc>
      </w:tr>
      <w:tr w:rsidR="00825F41" w:rsidRPr="001E4C21" w14:paraId="3159546E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825F41" w:rsidRPr="001E4C21" w:rsidRDefault="00825F41" w:rsidP="00825F41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3E071910" w14:textId="2F8559CB" w:rsidR="00825F41" w:rsidRPr="001E4C21" w:rsidRDefault="00825F41" w:rsidP="00825F4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Magyar Kémia és Vegyészmérnöki Intézet</w:t>
            </w:r>
          </w:p>
        </w:tc>
      </w:tr>
      <w:tr w:rsidR="00825F41" w:rsidRPr="001E4C21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825F41" w:rsidRPr="001E4C21" w:rsidRDefault="00825F41" w:rsidP="00825F4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767CE1F1" w:rsidR="00825F41" w:rsidRPr="001E4C21" w:rsidRDefault="00825F41" w:rsidP="00825F4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Kémia</w:t>
            </w:r>
          </w:p>
        </w:tc>
      </w:tr>
      <w:tr w:rsidR="00825F41" w:rsidRPr="001E4C21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825F41" w:rsidRPr="001E4C21" w:rsidRDefault="00825F41" w:rsidP="00825F4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0D9E53E5" w:rsidR="00825F41" w:rsidRPr="001E4C21" w:rsidRDefault="00825F41" w:rsidP="00825F4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Alapképzés</w:t>
            </w:r>
          </w:p>
        </w:tc>
      </w:tr>
      <w:tr w:rsidR="00825F41" w:rsidRPr="001E4C21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825F41" w:rsidRPr="001E4C21" w:rsidRDefault="00825F41" w:rsidP="00825F4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349E380F" w14:textId="2FF4DB47" w:rsidR="00825F41" w:rsidRPr="001E4C21" w:rsidRDefault="00825F41" w:rsidP="00825F4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Kémia</w:t>
            </w:r>
          </w:p>
        </w:tc>
      </w:tr>
      <w:tr w:rsidR="00825F41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825F41" w:rsidRPr="001E4C21" w:rsidRDefault="00825F41" w:rsidP="00825F4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779CCE76" w:rsidR="00825F41" w:rsidRPr="001E4C21" w:rsidRDefault="00825F41" w:rsidP="00825F41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Nappali képzés 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E95A9C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63B351AA" w:rsidR="008F5E28" w:rsidRPr="00E95A9C" w:rsidRDefault="00825F41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Reakciókinetika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298F8EE0" w:rsidR="008F5E28" w:rsidRPr="001E4C21" w:rsidRDefault="00825F41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13CBC">
              <w:rPr>
                <w:rFonts w:asciiTheme="majorHAnsi" w:hAnsiTheme="majorHAnsi"/>
                <w:b/>
                <w:bCs/>
                <w:sz w:val="20"/>
                <w:szCs w:val="20"/>
                <w:lang w:val="hu-HU"/>
              </w:rPr>
              <w:t>CLM 2031</w:t>
            </w:r>
          </w:p>
        </w:tc>
      </w:tr>
      <w:tr w:rsidR="008F5E28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E95A9C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48076EC1" w:rsidR="008F5E28" w:rsidRPr="00E95A9C" w:rsidRDefault="00E95A9C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dr. Szabó Gabriella Stefánia, docens</w:t>
            </w:r>
          </w:p>
        </w:tc>
      </w:tr>
      <w:tr w:rsidR="008F5E28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E95A9C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1EFD15ED" w:rsidR="008F5E28" w:rsidRPr="00E95A9C" w:rsidRDefault="00E95A9C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dr.ing. Szőke Árpád Ferenc, adjunktus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E95A9C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6C79920B" w:rsidR="00957F04" w:rsidRPr="00E95A9C" w:rsidRDefault="00E95A9C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E95A9C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0EE4B42C" w:rsidR="00957F04" w:rsidRPr="00E95A9C" w:rsidRDefault="00E95A9C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E95A9C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E95A9C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E95A9C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E95A9C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E95A9C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1CEE17BE" w:rsidR="00957F04" w:rsidRPr="001E4C21" w:rsidRDefault="008819F9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Alaptárgy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0786B4E5" w:rsidR="002D19B2" w:rsidRPr="00E95A9C" w:rsidRDefault="00E95A9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E95A9C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melyből</w:t>
            </w:r>
            <w:r w:rsidR="002D19B2" w:rsidRPr="00E95A9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: 3.2. </w:t>
            </w:r>
            <w:r w:rsidRPr="00E95A9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5D674A8" w:rsidR="002D19B2" w:rsidRPr="00E95A9C" w:rsidRDefault="00E95A9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E95A9C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3.3. </w:t>
            </w:r>
            <w:r w:rsidR="00110682" w:rsidRPr="00E95A9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1F46251A" w:rsidR="002D19B2" w:rsidRPr="00E95A9C" w:rsidRDefault="00E95A9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5DC5FF62" w:rsidR="004E578B" w:rsidRPr="00E95A9C" w:rsidRDefault="00E95A9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E95A9C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FF0000"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18DC4059" w:rsidR="004E578B" w:rsidRPr="00E95A9C" w:rsidRDefault="00E95A9C" w:rsidP="00E95A9C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E95A9C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E95A9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311F9C22" w:rsidR="004E578B" w:rsidRPr="00E95A9C" w:rsidRDefault="00E95A9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13AAFDE5" w:rsidR="00117B5A" w:rsidRPr="001E4C21" w:rsidRDefault="008819F9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25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5345ACF3" w:rsidR="00117B5A" w:rsidRPr="001E4C21" w:rsidRDefault="008819F9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63A674B9" w:rsidR="00117B5A" w:rsidRPr="001E4C21" w:rsidRDefault="00E95A9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03D8C5E3" w:rsidR="0054456A" w:rsidRPr="001E4C21" w:rsidRDefault="00E95A9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2E2C3F6D" w:rsidR="0054456A" w:rsidRPr="001E4C21" w:rsidRDefault="00E95A9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4A8BD56E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</w:t>
            </w:r>
          </w:p>
        </w:tc>
        <w:tc>
          <w:tcPr>
            <w:tcW w:w="567" w:type="dxa"/>
            <w:vAlign w:val="center"/>
          </w:tcPr>
          <w:p w14:paraId="57C86687" w14:textId="728A07A5" w:rsidR="0054456A" w:rsidRPr="001E4C21" w:rsidRDefault="00E95A9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46CBD453" w:rsidR="00467ACB" w:rsidRPr="001E4C21" w:rsidRDefault="008819F9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73515E31" w:rsidR="00467ACB" w:rsidRPr="001E4C21" w:rsidRDefault="00E95A9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8819F9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3C90AAC9" w:rsidR="00467ACB" w:rsidRPr="001E4C21" w:rsidRDefault="008819F9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0FC82AC1" w:rsidR="00221B6D" w:rsidRPr="00E95A9C" w:rsidRDefault="00E95A9C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E95A9C">
              <w:rPr>
                <w:rFonts w:ascii="Cambria" w:hAnsi="Cambria"/>
                <w:sz w:val="20"/>
                <w:szCs w:val="20"/>
                <w:lang w:val="hu-HU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58A9960D" w:rsidR="00221B6D" w:rsidRPr="00E95A9C" w:rsidRDefault="00E95A9C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E95A9C">
              <w:rPr>
                <w:rFonts w:ascii="Cambria" w:hAnsi="Cambria"/>
                <w:sz w:val="20"/>
                <w:szCs w:val="20"/>
                <w:lang w:val="hu-HU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36C5312F" w14:textId="18FFACBA" w:rsidR="008819F9" w:rsidRPr="008819F9" w:rsidRDefault="008819F9" w:rsidP="008819F9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1050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a kurzusokon való részvételükhöz minden alkalommal rendelkezésre bocsátott segédanyagokat kapnak.</w:t>
            </w:r>
          </w:p>
          <w:p w14:paraId="18D25A3F" w14:textId="18CACA72" w:rsidR="00844EAD" w:rsidRPr="00E95A9C" w:rsidRDefault="00E95A9C" w:rsidP="008819F9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E95A9C">
              <w:rPr>
                <w:rFonts w:ascii="Cambria" w:eastAsia="Times New Roman" w:hAnsi="Cambria" w:cs="Times New Roman"/>
                <w:sz w:val="20"/>
                <w:lang w:eastAsia="zh-CN"/>
              </w:rPr>
              <w:t>A hallgatók kikapcsolt mobiltelefonnal jelenjenek meg az előadáson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lastRenderedPageBreak/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35FB2F8F" w14:textId="77777777" w:rsidR="00E95A9C" w:rsidRPr="009C4776" w:rsidRDefault="00E95A9C" w:rsidP="00E95A9C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Laboratóriumi tevékenység alkalmával köpeny és kesztyű viselete kötelező</w:t>
            </w:r>
          </w:p>
          <w:p w14:paraId="005C51BA" w14:textId="77777777" w:rsidR="00E95A9C" w:rsidRPr="009C4776" w:rsidRDefault="00E95A9C" w:rsidP="00E95A9C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Nem hagyhatnak felügyelet nélkül üzemben levő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készüléket</w:t>
            </w:r>
          </w:p>
          <w:p w14:paraId="70B7F8B3" w14:textId="77777777" w:rsidR="00E95A9C" w:rsidRPr="009C4776" w:rsidRDefault="00E95A9C" w:rsidP="00E95A9C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Étkezni tilos a laboratóriumban a tevékenység ideje alatt</w:t>
            </w:r>
          </w:p>
          <w:p w14:paraId="5CCCEAB5" w14:textId="77777777" w:rsidR="00E95A9C" w:rsidRPr="009C4776" w:rsidRDefault="00E95A9C" w:rsidP="00E95A9C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 tevékenységre az elvégzendő gyakorlat elméleti részéből felkészülve jöjjenek</w:t>
            </w:r>
          </w:p>
          <w:p w14:paraId="3C54F766" w14:textId="77777777" w:rsidR="00E95A9C" w:rsidRPr="003A416E" w:rsidRDefault="00E95A9C" w:rsidP="00E95A9C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Az adatok feldolgozását és az ábrákat legkésőbb egy </w:t>
            </w:r>
            <w:r w:rsidRPr="003A416E">
              <w:rPr>
                <w:rFonts w:ascii="Cambria" w:eastAsia="Times New Roman" w:hAnsi="Cambria" w:cs="Times New Roman"/>
                <w:sz w:val="20"/>
                <w:lang w:val="hu-HU" w:eastAsia="zh-CN"/>
              </w:rPr>
              <w:t>hét elteltével bemutatni</w:t>
            </w:r>
          </w:p>
          <w:p w14:paraId="22A3CF23" w14:textId="77777777" w:rsidR="00E95A9C" w:rsidRPr="003A416E" w:rsidRDefault="00E95A9C" w:rsidP="00E95A9C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A416E">
              <w:rPr>
                <w:rFonts w:ascii="Cambria" w:eastAsia="Times New Roman" w:hAnsi="Cambria" w:cs="Times New Roman"/>
                <w:sz w:val="20"/>
                <w:lang w:val="hu-HU" w:eastAsia="zh-CN"/>
              </w:rPr>
              <w:t>Elvárt a pontos megjelenés</w:t>
            </w:r>
          </w:p>
          <w:p w14:paraId="014E2558" w14:textId="77777777" w:rsidR="00E95A9C" w:rsidRPr="003A416E" w:rsidRDefault="00E95A9C" w:rsidP="00E95A9C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A416E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kikapcsolt mobiltelefonnal jelenjenek meg </w:t>
            </w:r>
          </w:p>
          <w:p w14:paraId="463920CD" w14:textId="2DFB5A37" w:rsidR="00844EAD" w:rsidRPr="001E4C21" w:rsidRDefault="00E95A9C" w:rsidP="00E95A9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A416E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szemináriumon és laborgyakorlaton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603EA9E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55138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63074315" w14:textId="62064B51" w:rsidR="00ED2FBF" w:rsidRPr="003713C3" w:rsidRDefault="00AB164A" w:rsidP="00E05C7D">
            <w:pPr>
              <w:pStyle w:val="Default"/>
              <w:rPr>
                <w:rFonts w:ascii="Cambria" w:hAnsi="Cambria"/>
                <w:sz w:val="20"/>
                <w:szCs w:val="20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 kémiával kapcsolatos tudományos ismereteket alkalmazza új ismeretek vagy termékek fejlesztésére a minőség és a folyamatszabályozás javítása érdekében.</w:t>
            </w:r>
          </w:p>
        </w:tc>
      </w:tr>
      <w:tr w:rsidR="00AB164A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2C4FB606" w:rsidR="00AB164A" w:rsidRPr="001E4C21" w:rsidRDefault="00AB164A" w:rsidP="00AB164A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CP4</w:t>
            </w:r>
          </w:p>
        </w:tc>
        <w:tc>
          <w:tcPr>
            <w:tcW w:w="8931" w:type="dxa"/>
            <w:vAlign w:val="center"/>
          </w:tcPr>
          <w:p w14:paraId="556255AF" w14:textId="1053AB4B" w:rsidR="00AB164A" w:rsidRPr="003713C3" w:rsidRDefault="00AB164A" w:rsidP="00AB164A">
            <w:pPr>
              <w:pStyle w:val="Default"/>
              <w:rPr>
                <w:rFonts w:ascii="Cambria" w:hAnsi="Cambria"/>
                <w:sz w:val="20"/>
                <w:szCs w:val="20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Alkalmazzon biztonsági eljárásokat a laboratóriumban</w:t>
            </w:r>
          </w:p>
        </w:tc>
      </w:tr>
      <w:tr w:rsidR="00AB164A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5ABAC91" w:rsidR="00AB164A" w:rsidRPr="001E4C21" w:rsidRDefault="00AB164A" w:rsidP="00AB164A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CP5</w:t>
            </w:r>
          </w:p>
        </w:tc>
        <w:tc>
          <w:tcPr>
            <w:tcW w:w="8931" w:type="dxa"/>
            <w:vAlign w:val="center"/>
          </w:tcPr>
          <w:p w14:paraId="663C4628" w14:textId="5A7BE8B9" w:rsidR="00AB164A" w:rsidRPr="003713C3" w:rsidRDefault="00AB164A" w:rsidP="00AB164A">
            <w:pPr>
              <w:pStyle w:val="Default"/>
              <w:rPr>
                <w:rFonts w:ascii="Cambria" w:hAnsi="Cambria"/>
                <w:sz w:val="20"/>
                <w:szCs w:val="20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Vegyipari termékek fejlesztése</w:t>
            </w:r>
          </w:p>
        </w:tc>
      </w:tr>
      <w:tr w:rsidR="00AB164A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AB164A" w:rsidRPr="001E4C21" w:rsidRDefault="00AB164A" w:rsidP="00AB164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AB164A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AB164A" w:rsidRPr="001E4C21" w:rsidRDefault="00AB164A" w:rsidP="00AB164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AB164A" w:rsidRPr="001E4C21" w:rsidRDefault="00AB164A" w:rsidP="00AB164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AB164A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014B68A7" w:rsidR="00AB164A" w:rsidRPr="001E4C21" w:rsidRDefault="00AB164A" w:rsidP="00AB164A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8931" w:type="dxa"/>
            <w:vAlign w:val="center"/>
          </w:tcPr>
          <w:p w14:paraId="211BD10B" w14:textId="37D7E1D0" w:rsidR="00AB164A" w:rsidRPr="003713C3" w:rsidRDefault="00AB164A" w:rsidP="00AB164A">
            <w:pPr>
              <w:pStyle w:val="Default"/>
              <w:rPr>
                <w:rFonts w:ascii="Cambria" w:hAnsi="Cambria"/>
                <w:sz w:val="20"/>
                <w:szCs w:val="20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Tevékenységek végrehajtása multidiszciplináris csapatban, interperszonális kommunikációs készségek felhasználásával a kitűzött célok elérése érdekében.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60978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114DEEA4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AB164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 xml:space="preserve">3, </w:t>
            </w:r>
            <w:r w:rsidR="00AB164A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AB164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7</w:t>
            </w:r>
          </w:p>
        </w:tc>
        <w:tc>
          <w:tcPr>
            <w:tcW w:w="4678" w:type="dxa"/>
            <w:vAlign w:val="center"/>
          </w:tcPr>
          <w:p w14:paraId="6AC6F0D0" w14:textId="6ACF1379" w:rsidR="00260978" w:rsidRPr="001E4C21" w:rsidRDefault="00AB164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 hallgató/végzett hallgató megérti és kidolgozza a fizikai-kémiai elemzési stratégiákat az analitikai elválasztási technikák spektroszkópiai, számítási módszerekkel és kemometriai koncepciókkal való integrálásával a kémiai vegyületek azonosítása, mennyiségi meghatározása és jellemzése érdekében.</w:t>
            </w:r>
          </w:p>
        </w:tc>
        <w:tc>
          <w:tcPr>
            <w:tcW w:w="4253" w:type="dxa"/>
            <w:vAlign w:val="center"/>
          </w:tcPr>
          <w:p w14:paraId="4752F20B" w14:textId="1C0B6780" w:rsidR="00260978" w:rsidRPr="001E4C21" w:rsidRDefault="00AB164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kísérleteket és számítási meghatározásokat végez a kémiai szerkezet-reaktivitás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összefüggésének</w:t>
            </w: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 meghatározása érdekében, a kapott adatok felhasználásával előrejelzi az új kémiai kombinációk fizikai-kémiai tulajdonságait és lehetséges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felhasználásukat</w:t>
            </w: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D1759C" w:rsidRPr="00D1759C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260978" w:rsidRPr="001E4C21" w14:paraId="28D374B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54016250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lastRenderedPageBreak/>
              <w:t>CP5</w:t>
            </w:r>
          </w:p>
        </w:tc>
        <w:tc>
          <w:tcPr>
            <w:tcW w:w="4678" w:type="dxa"/>
            <w:vAlign w:val="center"/>
          </w:tcPr>
          <w:p w14:paraId="1C19B3F4" w14:textId="3ECB7C9C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3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72320E">
              <w:t xml:space="preserve"> </w:t>
            </w:r>
            <w:r w:rsidR="0072320E" w:rsidRPr="0072320E">
              <w:rPr>
                <w:rFonts w:ascii="Cambria" w:hAnsi="Cambria"/>
                <w:sz w:val="20"/>
                <w:szCs w:val="20"/>
                <w:lang w:val="hu-HU"/>
              </w:rPr>
              <w:t>A hallgató/diplomás leírja a kémiai laboratóriumokban található berendezések és készülékek alapelveit és működési módját.</w:t>
            </w:r>
          </w:p>
        </w:tc>
        <w:tc>
          <w:tcPr>
            <w:tcW w:w="4253" w:type="dxa"/>
            <w:vAlign w:val="center"/>
          </w:tcPr>
          <w:p w14:paraId="1E7926D5" w14:textId="2EFE8BB2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3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72320E">
              <w:t xml:space="preserve"> </w:t>
            </w:r>
            <w:r w:rsidR="0072320E" w:rsidRPr="0072320E">
              <w:rPr>
                <w:rFonts w:ascii="Cambria" w:hAnsi="Cambria"/>
                <w:sz w:val="20"/>
                <w:szCs w:val="20"/>
                <w:lang w:val="hu-HU"/>
              </w:rPr>
              <w:t>A hallgató/diplomás korrekt módon és hatékonyan kezeli/működteti a kémiai laboratóriumok berendezéseit, megválasztja a kémiai vegyületek elemzéséhez szükséges specifikus eljárásokat, elmagyarázza és rendszerezi a kapott eredményeket. A hallgató/diplomás korrekt módon választja ki a kísérletek elvégzéséhez szükséges fizikai-kémiai paramétereket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67BB6BE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4C46A4EE" w:rsidR="00BA46D7" w:rsidRPr="003713C3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713C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3713C3" w:rsidRPr="003713C3">
              <w:rPr>
                <w:rFonts w:ascii="Cambria" w:hAnsi="Cambria"/>
                <w:sz w:val="20"/>
                <w:szCs w:val="20"/>
                <w:lang w:val="hu-HU"/>
              </w:rPr>
              <w:t>A hallgatók megismertetése a reakciókinetikai alapfogalmakkal, elvekkel tételekkel és számítási módszerekkel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3CA3A353" w:rsidR="00BA46D7" w:rsidRPr="003713C3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713C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3713C3" w:rsidRPr="003713C3">
              <w:rPr>
                <w:rFonts w:ascii="Cambria" w:hAnsi="Cambria"/>
                <w:sz w:val="20"/>
                <w:szCs w:val="20"/>
                <w:lang w:val="hu-HU"/>
              </w:rPr>
              <w:t>Az egyszerű és összetett reakciókkal kapcsolatos elméleti ismeretek megszerzése</w:t>
            </w:r>
            <w:r w:rsidR="00F17966" w:rsidRPr="003713C3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7532F2AD" w:rsidR="00BA46D7" w:rsidRPr="003713C3" w:rsidRDefault="009A49DC" w:rsidP="00F17966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pt-BR"/>
              </w:rPr>
            </w:pPr>
            <w:r w:rsidRPr="003713C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3713C3" w:rsidRPr="003713C3">
              <w:rPr>
                <w:rFonts w:ascii="Cambria" w:hAnsi="Cambria"/>
                <w:bCs/>
                <w:sz w:val="20"/>
                <w:szCs w:val="20"/>
                <w:lang w:val="hu-HU"/>
              </w:rPr>
              <w:t>A reakciókinetikai elméletek megismerése és a reakciósebességek levezetése ezeknek értelmében.</w:t>
            </w:r>
          </w:p>
        </w:tc>
      </w:tr>
      <w:tr w:rsidR="009A49DC" w:rsidRPr="003B509C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37E5D674" w:rsidR="009A49DC" w:rsidRPr="003713C3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713C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3713C3" w:rsidRPr="003713C3">
              <w:rPr>
                <w:rFonts w:ascii="Cambria" w:hAnsi="Cambria"/>
                <w:sz w:val="20"/>
                <w:szCs w:val="20"/>
                <w:lang w:val="hu-HU"/>
              </w:rPr>
              <w:t>A sebességet befolyásoló tényezők megismerése, hatásuk tanulmányozása</w:t>
            </w:r>
            <w:r w:rsidR="00593074" w:rsidRPr="003713C3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5E2F2DE8" w:rsidR="009A49DC" w:rsidRPr="003713C3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713C3">
              <w:rPr>
                <w:rFonts w:ascii="Cambria" w:hAnsi="Cambria"/>
                <w:bCs/>
                <w:sz w:val="20"/>
                <w:szCs w:val="20"/>
                <w:lang w:val="hu-HU"/>
              </w:rPr>
              <w:t>1.</w:t>
            </w:r>
            <w:r w:rsidR="002C1E8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Az</w:t>
            </w:r>
            <w:r w:rsidR="002C1E83" w:rsidRPr="002C1E8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egyszerű és összetett reakciók matematikai leírásá</w:t>
            </w:r>
            <w:r w:rsidR="002C1E83">
              <w:rPr>
                <w:rFonts w:ascii="Cambria" w:hAnsi="Cambria"/>
                <w:bCs/>
                <w:sz w:val="20"/>
                <w:szCs w:val="20"/>
                <w:lang w:val="hu-HU"/>
              </w:rPr>
              <w:t>nak képessége</w:t>
            </w:r>
            <w:r w:rsidR="00593074" w:rsidRPr="003713C3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78AA4F11" w:rsidR="009A49DC" w:rsidRPr="003713C3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713C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2C1E83" w:rsidRPr="002C1E83">
              <w:rPr>
                <w:rFonts w:ascii="Cambria" w:hAnsi="Cambria"/>
                <w:bCs/>
                <w:sz w:val="20"/>
                <w:szCs w:val="20"/>
                <w:lang w:val="hu-HU"/>
              </w:rPr>
              <w:t>A sebességi állandó</w:t>
            </w:r>
            <w:r w:rsidR="002C1E83">
              <w:rPr>
                <w:rFonts w:ascii="Cambria" w:hAnsi="Cambria"/>
                <w:bCs/>
                <w:sz w:val="20"/>
                <w:szCs w:val="20"/>
                <w:lang w:val="hu-HU"/>
              </w:rPr>
              <w:t>k</w:t>
            </w:r>
            <w:r w:rsidR="002C1E83" w:rsidRPr="002C1E8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="002C1E83">
              <w:rPr>
                <w:rFonts w:ascii="Cambria" w:hAnsi="Cambria"/>
                <w:bCs/>
                <w:sz w:val="20"/>
                <w:szCs w:val="20"/>
                <w:lang w:val="hu-HU"/>
              </w:rPr>
              <w:t>meghatározása</w:t>
            </w:r>
            <w:r w:rsidR="002C1E83" w:rsidRPr="002C1E8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konkrét esetekben</w:t>
            </w:r>
            <w:r w:rsidR="002C1E83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373A2A76" w:rsidR="009A49DC" w:rsidRPr="003713C3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713C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2C1E83">
              <w:rPr>
                <w:rFonts w:ascii="Cambria" w:hAnsi="Cambria"/>
                <w:bCs/>
                <w:sz w:val="20"/>
                <w:szCs w:val="20"/>
                <w:lang w:val="hu-HU"/>
              </w:rPr>
              <w:t>A</w:t>
            </w:r>
            <w:r w:rsidR="002C1E83" w:rsidRPr="002C1E8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katalitikus reakciók fontos </w:t>
            </w:r>
            <w:r w:rsidR="002C1E83">
              <w:rPr>
                <w:rFonts w:ascii="Cambria" w:hAnsi="Cambria"/>
                <w:bCs/>
                <w:sz w:val="20"/>
                <w:szCs w:val="20"/>
                <w:lang w:val="hu-HU"/>
              </w:rPr>
              <w:t>aspektusainak</w:t>
            </w:r>
            <w:r w:rsidR="002C1E83" w:rsidRPr="002C1E8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felismerésé</w:t>
            </w:r>
            <w:r w:rsidR="002C1E83">
              <w:rPr>
                <w:rFonts w:ascii="Cambria" w:hAnsi="Cambria"/>
                <w:bCs/>
                <w:sz w:val="20"/>
                <w:szCs w:val="20"/>
                <w:lang w:val="hu-HU"/>
              </w:rPr>
              <w:t>nek k</w:t>
            </w:r>
            <w:r w:rsidR="002C1E83" w:rsidRPr="002C1E83">
              <w:rPr>
                <w:rFonts w:ascii="Cambria" w:hAnsi="Cambria"/>
                <w:bCs/>
                <w:sz w:val="20"/>
                <w:szCs w:val="20"/>
                <w:lang w:val="hu-HU"/>
              </w:rPr>
              <w:t>épesség</w:t>
            </w:r>
            <w:r w:rsidR="002C1E83">
              <w:rPr>
                <w:rFonts w:ascii="Cambria" w:hAnsi="Cambria"/>
                <w:bCs/>
                <w:sz w:val="20"/>
                <w:szCs w:val="20"/>
                <w:lang w:val="hu-HU"/>
              </w:rPr>
              <w:t>e.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6"/>
        <w:gridCol w:w="3510"/>
        <w:gridCol w:w="1875"/>
      </w:tblGrid>
      <w:tr w:rsidR="008C28C6" w:rsidRPr="001E4C21" w14:paraId="719F4FC9" w14:textId="77777777" w:rsidTr="00F04A66">
        <w:trPr>
          <w:trHeight w:val="397"/>
        </w:trPr>
        <w:tc>
          <w:tcPr>
            <w:tcW w:w="5106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510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875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F04A66" w:rsidRPr="001E4C21" w14:paraId="1B26AD4C" w14:textId="77777777" w:rsidTr="00F04A66">
        <w:trPr>
          <w:trHeight w:val="397"/>
        </w:trPr>
        <w:tc>
          <w:tcPr>
            <w:tcW w:w="5106" w:type="dxa"/>
          </w:tcPr>
          <w:p w14:paraId="07C4D1B3" w14:textId="3B279017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>8.1.1. Bevezető alapfogalmak. A reakciók sebessége, a sebességi egyenlet.</w:t>
            </w:r>
          </w:p>
        </w:tc>
        <w:tc>
          <w:tcPr>
            <w:tcW w:w="3510" w:type="dxa"/>
          </w:tcPr>
          <w:p w14:paraId="24AD8749" w14:textId="77CFA87B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vAlign w:val="center"/>
          </w:tcPr>
          <w:p w14:paraId="302BCB65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6A0748C4" w14:textId="77777777" w:rsidTr="00F04A66">
        <w:trPr>
          <w:trHeight w:val="397"/>
        </w:trPr>
        <w:tc>
          <w:tcPr>
            <w:tcW w:w="5106" w:type="dxa"/>
          </w:tcPr>
          <w:p w14:paraId="35D2FAA7" w14:textId="40DC63C5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>8.1.2.Elsőrendű és másodrendű reakciók.</w:t>
            </w:r>
          </w:p>
        </w:tc>
        <w:tc>
          <w:tcPr>
            <w:tcW w:w="3510" w:type="dxa"/>
          </w:tcPr>
          <w:p w14:paraId="79E69B6D" w14:textId="61EC4DF0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vAlign w:val="center"/>
          </w:tcPr>
          <w:p w14:paraId="1EE59EBC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5238961B" w14:textId="77777777" w:rsidTr="001A3718">
        <w:trPr>
          <w:trHeight w:val="397"/>
        </w:trPr>
        <w:tc>
          <w:tcPr>
            <w:tcW w:w="5106" w:type="dxa"/>
          </w:tcPr>
          <w:p w14:paraId="347F896E" w14:textId="4340C55E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8.1.3. 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Harmadrendű, n-ed rendű és nulla rendű reakciók. Összetett reakciók: párhuzamos elemi lépések formális kinetikája.</w:t>
            </w:r>
          </w:p>
        </w:tc>
        <w:tc>
          <w:tcPr>
            <w:tcW w:w="3510" w:type="dxa"/>
          </w:tcPr>
          <w:p w14:paraId="1BC80EF7" w14:textId="26E08389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vAlign w:val="center"/>
          </w:tcPr>
          <w:p w14:paraId="64F2D093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49D69DDC" w14:textId="77777777" w:rsidTr="00E64432">
        <w:trPr>
          <w:trHeight w:val="397"/>
        </w:trPr>
        <w:tc>
          <w:tcPr>
            <w:tcW w:w="5106" w:type="dxa"/>
          </w:tcPr>
          <w:p w14:paraId="5FE36991" w14:textId="640FE9B1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>8.1.4.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 Reverzibilis és egymást követő reakciók.</w:t>
            </w:r>
          </w:p>
        </w:tc>
        <w:tc>
          <w:tcPr>
            <w:tcW w:w="3510" w:type="dxa"/>
          </w:tcPr>
          <w:p w14:paraId="3255BEC3" w14:textId="51850AAF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vAlign w:val="center"/>
          </w:tcPr>
          <w:p w14:paraId="1E840593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762DF0F2" w14:textId="77777777" w:rsidTr="00492724">
        <w:trPr>
          <w:trHeight w:val="397"/>
        </w:trPr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5A2EC2C7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>8.1.5.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 Hőmérséklet hatása a reakció sebességére.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34B" w14:textId="4EF32FA6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77DBD82F" w14:textId="77777777" w:rsidTr="00985964">
        <w:trPr>
          <w:trHeight w:val="397"/>
        </w:trPr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223834C3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>8.1.6.Kísérleti módszerek a reakciókinetikában.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671" w14:textId="614CDD20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67BCA5CD" w14:textId="77777777" w:rsidTr="00847982">
        <w:trPr>
          <w:trHeight w:val="397"/>
        </w:trPr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50A85497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>8.1.7.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>reakció kinetika elméletei.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D47" w14:textId="64C203CA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5061504F" w14:textId="77777777" w:rsidTr="009D2A59">
        <w:trPr>
          <w:trHeight w:val="397"/>
        </w:trPr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48407F34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>8.1.8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 Gázfázisú reakciók kinetikája.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010" w14:textId="6D5CBD03" w:rsidR="00F04A66" w:rsidRPr="00F04A66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47BADFA2" w14:textId="77777777" w:rsidTr="009D2A59">
        <w:trPr>
          <w:trHeight w:val="397"/>
        </w:trPr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DEE6" w14:textId="089F4238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8.1.9 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Oldatok végbemenő reakciók kinetikája.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CCE9" w14:textId="60BC13EA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D8B1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082E30B3" w14:textId="77777777" w:rsidTr="009D2A59">
        <w:trPr>
          <w:trHeight w:val="397"/>
        </w:trPr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B130" w14:textId="5FC49EA7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lastRenderedPageBreak/>
              <w:t>8.1.10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. Homogén katalízis. Sav-bázis és fémionok általi katalízis.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7858" w14:textId="15075C3D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B630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4E06589E" w14:textId="77777777" w:rsidTr="009D2A59">
        <w:trPr>
          <w:trHeight w:val="397"/>
        </w:trPr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DC31" w14:textId="4BB298BA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>8.1.11.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Enzimkatalízis.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2F78" w14:textId="1D99E5CC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0F79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72CEB0CA" w14:textId="77777777" w:rsidTr="009D2A59">
        <w:trPr>
          <w:trHeight w:val="397"/>
        </w:trPr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D206" w14:textId="5FD56734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>8.1.12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 Hőmérséklet, pH, és inhibitorok hatása a kinetikai paraméterekre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FBA2" w14:textId="18E5199F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4C51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2755FD69" w14:textId="77777777" w:rsidTr="009D2A59">
        <w:trPr>
          <w:trHeight w:val="397"/>
        </w:trPr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D506" w14:textId="179734B3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8.1.13 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A heterogén katalízis lépései: transzport folyamatok és adszorpció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2358" w14:textId="1ECD706D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AA7A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F04A66" w:rsidRPr="001E4C21" w14:paraId="0A8A0EBB" w14:textId="77777777" w:rsidTr="009D2A59">
        <w:trPr>
          <w:trHeight w:val="397"/>
        </w:trPr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9685" w14:textId="24D3FADE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bCs/>
                <w:sz w:val="20"/>
                <w:szCs w:val="20"/>
                <w:lang w:val="hu-HU"/>
              </w:rPr>
              <w:t>8.1.14.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 A felületkatalizált reakciók kinetikája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E6F" w14:textId="734BEB04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Levezetés, magyarázat, problematizálás, modellezés, beszélgetés.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9461" w14:textId="77777777" w:rsidR="00F04A66" w:rsidRPr="001E4C21" w:rsidRDefault="00F04A66" w:rsidP="00F04A6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F659E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440D3226" w14:textId="77777777" w:rsidR="003F659E" w:rsidRDefault="00FE3DF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73F65C50" w14:textId="77777777" w:rsidR="00F04A66" w:rsidRPr="00F04A66" w:rsidRDefault="00F04A66" w:rsidP="00F04A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Bâldea: Cinetic</w:t>
            </w:r>
            <w:r w:rsidRPr="00F04A66">
              <w:rPr>
                <w:rFonts w:ascii="Cambria" w:hAnsi="Cambria" w:cs="Calibri"/>
                <w:sz w:val="20"/>
                <w:szCs w:val="20"/>
                <w:lang w:val="hu-HU"/>
              </w:rPr>
              <w:t>ǎ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 chimic</w:t>
            </w:r>
            <w:r w:rsidRPr="00F04A66">
              <w:rPr>
                <w:rFonts w:ascii="Cambria" w:hAnsi="Cambria" w:cs="Calibri"/>
                <w:sz w:val="20"/>
                <w:szCs w:val="20"/>
                <w:lang w:val="hu-HU"/>
              </w:rPr>
              <w:t>ǎ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F04A66">
              <w:rPr>
                <w:rFonts w:ascii="Cambria" w:hAnsi="Cambria" w:cs="Aptos Display"/>
                <w:sz w:val="20"/>
                <w:szCs w:val="20"/>
                <w:lang w:val="hu-HU"/>
              </w:rPr>
              <w:t>ş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i mecanisme de reac</w:t>
            </w:r>
            <w:r w:rsidRPr="00F04A66">
              <w:rPr>
                <w:rFonts w:ascii="Cambria" w:hAnsi="Cambria" w:cs="Aptos Display"/>
                <w:sz w:val="20"/>
                <w:szCs w:val="20"/>
                <w:lang w:val="hu-HU"/>
              </w:rPr>
              <w:t>ţ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ie, Presa Univ. Clujean</w:t>
            </w:r>
            <w:r w:rsidRPr="00F04A66">
              <w:rPr>
                <w:rFonts w:ascii="Cambria" w:hAnsi="Cambria" w:cs="Calibri"/>
                <w:sz w:val="20"/>
                <w:szCs w:val="20"/>
                <w:lang w:val="hu-HU"/>
              </w:rPr>
              <w:t>ǎ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, Cluj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noBreakHyphen/>
              <w:t>Napoca, 2002</w:t>
            </w:r>
          </w:p>
          <w:p w14:paraId="4D404F7D" w14:textId="77777777" w:rsidR="00F04A66" w:rsidRPr="00F04A66" w:rsidRDefault="00F04A66" w:rsidP="00F04A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P. W .Atkins: Fizikai Kémia III. Nemzeti Tankönyvkiadó, Budapest, 1998</w:t>
            </w:r>
          </w:p>
          <w:p w14:paraId="373653F0" w14:textId="77777777" w:rsidR="00F04A66" w:rsidRPr="00F04A66" w:rsidRDefault="00F04A66" w:rsidP="00F04A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M. J. Pilling – P. W. Seakins: Reakciókinetika, Nemzeti Tankonykiadó, Budapest, 1997.</w:t>
            </w:r>
          </w:p>
          <w:p w14:paraId="3A3EFCBF" w14:textId="77777777" w:rsidR="00F04A66" w:rsidRPr="00F04A66" w:rsidRDefault="00F04A66" w:rsidP="00F04A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Murgulescu I. G. – T. Oncescu – E. Segal: Introducere în chimia fizică, vol. II. (Cinetică chimică şi cataliză), Ed. Academiei R.S.R., Bucureşti, 1981.</w:t>
            </w:r>
          </w:p>
          <w:p w14:paraId="4052D525" w14:textId="1D730E12" w:rsidR="00F04A66" w:rsidRPr="00F04A66" w:rsidRDefault="00F04A66" w:rsidP="00F04A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Berecz: Fizikai Kémia, Tankönyvkiadó, Budapest, 1988</w:t>
            </w:r>
          </w:p>
        </w:tc>
      </w:tr>
      <w:tr w:rsidR="008C28C6" w:rsidRPr="001E4C21" w14:paraId="5D036C2F" w14:textId="77777777" w:rsidTr="00F04A66">
        <w:trPr>
          <w:trHeight w:val="397"/>
        </w:trPr>
        <w:tc>
          <w:tcPr>
            <w:tcW w:w="5106" w:type="dxa"/>
            <w:vAlign w:val="center"/>
          </w:tcPr>
          <w:p w14:paraId="3D8D5B29" w14:textId="643BEE80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510" w:type="dxa"/>
            <w:vAlign w:val="center"/>
          </w:tcPr>
          <w:p w14:paraId="72EEF60E" w14:textId="2C61FFA0" w:rsidR="003F659E" w:rsidRPr="001E4C21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875" w:type="dxa"/>
            <w:vAlign w:val="center"/>
          </w:tcPr>
          <w:p w14:paraId="54625FD6" w14:textId="77FE95D9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F04A66" w:rsidRPr="001E4C21" w14:paraId="32A49D89" w14:textId="77777777" w:rsidTr="00C74A99">
        <w:trPr>
          <w:trHeight w:val="397"/>
        </w:trPr>
        <w:tc>
          <w:tcPr>
            <w:tcW w:w="5106" w:type="dxa"/>
          </w:tcPr>
          <w:p w14:paraId="675A1FF0" w14:textId="18673D7A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</w:rPr>
              <w:t xml:space="preserve">8.2.1. </w:t>
            </w:r>
            <w:r w:rsidRPr="00F04A6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Munkavédelmi szabályok ismertetése, a gyakorlatok bemutatása, adatfeldolgozás.</w:t>
            </w:r>
          </w:p>
        </w:tc>
        <w:tc>
          <w:tcPr>
            <w:tcW w:w="3510" w:type="dxa"/>
          </w:tcPr>
          <w:p w14:paraId="0788245D" w14:textId="4BAE361B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Kísérlet, magyarázat, problematizálás, bemutatás, beszélgetés</w:t>
            </w:r>
          </w:p>
        </w:tc>
        <w:tc>
          <w:tcPr>
            <w:tcW w:w="1875" w:type="dxa"/>
            <w:vAlign w:val="center"/>
          </w:tcPr>
          <w:p w14:paraId="0CE7C606" w14:textId="77777777" w:rsidR="00F04A66" w:rsidRPr="001E4C21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F04A66" w:rsidRPr="001E4C21" w14:paraId="43B42E79" w14:textId="77777777" w:rsidTr="00DD04E0">
        <w:trPr>
          <w:trHeight w:val="397"/>
        </w:trPr>
        <w:tc>
          <w:tcPr>
            <w:tcW w:w="5106" w:type="dxa"/>
          </w:tcPr>
          <w:p w14:paraId="703C63F0" w14:textId="2BA4B32A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</w:rPr>
              <w:t>8.2.2</w:t>
            </w:r>
            <w:r w:rsidRPr="00F04A66">
              <w:rPr>
                <w:rFonts w:ascii="Cambria" w:hAnsi="Cambria"/>
                <w:b/>
                <w:sz w:val="20"/>
                <w:szCs w:val="20"/>
              </w:rPr>
              <w:t xml:space="preserve">. 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Az etil-acetát bázisos hidrolízise: reakciórend és sebességi állandó meghatározása</w:t>
            </w:r>
          </w:p>
        </w:tc>
        <w:tc>
          <w:tcPr>
            <w:tcW w:w="3510" w:type="dxa"/>
          </w:tcPr>
          <w:p w14:paraId="57D2DFDA" w14:textId="687A128B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Kísérlet, magyarázat, problematizálás, bemutatás, beszélgetés</w:t>
            </w:r>
          </w:p>
        </w:tc>
        <w:tc>
          <w:tcPr>
            <w:tcW w:w="1875" w:type="dxa"/>
            <w:vAlign w:val="center"/>
          </w:tcPr>
          <w:p w14:paraId="4FE29D2A" w14:textId="77777777" w:rsidR="00F04A66" w:rsidRPr="001E4C21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F04A66" w:rsidRPr="001E4C21" w14:paraId="2DC3F4B2" w14:textId="77777777" w:rsidTr="000F1335">
        <w:trPr>
          <w:trHeight w:val="397"/>
        </w:trPr>
        <w:tc>
          <w:tcPr>
            <w:tcW w:w="5106" w:type="dxa"/>
          </w:tcPr>
          <w:p w14:paraId="7267A61B" w14:textId="0D93BDD3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</w:rPr>
              <w:t xml:space="preserve">8.2.3. 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Az etil-acetát bázisos hidrolízise: aktiválási paraméterek meghatározása</w:t>
            </w:r>
          </w:p>
        </w:tc>
        <w:tc>
          <w:tcPr>
            <w:tcW w:w="3510" w:type="dxa"/>
          </w:tcPr>
          <w:p w14:paraId="0D5C44F6" w14:textId="77E603BE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Kísérlet, magyarázat, problematizálás, bemutatás, beszélgetés</w:t>
            </w:r>
          </w:p>
        </w:tc>
        <w:tc>
          <w:tcPr>
            <w:tcW w:w="1875" w:type="dxa"/>
            <w:vAlign w:val="center"/>
          </w:tcPr>
          <w:p w14:paraId="27CE3B41" w14:textId="77777777" w:rsidR="00F04A66" w:rsidRPr="001E4C21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F04A66" w:rsidRPr="001E4C21" w14:paraId="218EDD07" w14:textId="77777777" w:rsidTr="00132A50">
        <w:trPr>
          <w:trHeight w:val="397"/>
        </w:trPr>
        <w:tc>
          <w:tcPr>
            <w:tcW w:w="5106" w:type="dxa"/>
          </w:tcPr>
          <w:p w14:paraId="518F2076" w14:textId="72788B7B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</w:rPr>
              <w:t xml:space="preserve">8.2.4. 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Oxigénesvíz homogén katalitikus bomlása.</w:t>
            </w:r>
          </w:p>
        </w:tc>
        <w:tc>
          <w:tcPr>
            <w:tcW w:w="3510" w:type="dxa"/>
          </w:tcPr>
          <w:p w14:paraId="7ADD39DD" w14:textId="158BD77C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Kísérlet, magyarázat, problematizálás, bemutatás, beszélgetés</w:t>
            </w:r>
          </w:p>
        </w:tc>
        <w:tc>
          <w:tcPr>
            <w:tcW w:w="1875" w:type="dxa"/>
            <w:vAlign w:val="center"/>
          </w:tcPr>
          <w:p w14:paraId="1401BBD0" w14:textId="77777777" w:rsidR="00F04A66" w:rsidRPr="001E4C21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F04A66" w:rsidRPr="001E4C21" w14:paraId="6E04C604" w14:textId="77777777" w:rsidTr="00132A50">
        <w:trPr>
          <w:trHeight w:val="397"/>
        </w:trPr>
        <w:tc>
          <w:tcPr>
            <w:tcW w:w="5106" w:type="dxa"/>
          </w:tcPr>
          <w:p w14:paraId="3C4C4EB1" w14:textId="0604CE44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04A66">
              <w:rPr>
                <w:rFonts w:ascii="Cambria" w:hAnsi="Cambria"/>
                <w:sz w:val="20"/>
                <w:szCs w:val="20"/>
              </w:rPr>
              <w:t xml:space="preserve">8.2.5. 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Izopropil-alkohol oxidációja krómsavval savas katalízisben.</w:t>
            </w:r>
          </w:p>
        </w:tc>
        <w:tc>
          <w:tcPr>
            <w:tcW w:w="3510" w:type="dxa"/>
          </w:tcPr>
          <w:p w14:paraId="5673BF21" w14:textId="0169BEAE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Kísérlet, magyarázat, problematizálás, bemutatás, beszélgetés</w:t>
            </w:r>
          </w:p>
        </w:tc>
        <w:tc>
          <w:tcPr>
            <w:tcW w:w="1875" w:type="dxa"/>
            <w:vAlign w:val="center"/>
          </w:tcPr>
          <w:p w14:paraId="3178453B" w14:textId="77777777" w:rsidR="00F04A66" w:rsidRPr="001E4C21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F04A66" w:rsidRPr="001E4C21" w14:paraId="5A577D4D" w14:textId="77777777" w:rsidTr="00132A50">
        <w:trPr>
          <w:trHeight w:val="397"/>
        </w:trPr>
        <w:tc>
          <w:tcPr>
            <w:tcW w:w="5106" w:type="dxa"/>
          </w:tcPr>
          <w:p w14:paraId="238B244C" w14:textId="36164C88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04A66">
              <w:rPr>
                <w:rFonts w:ascii="Cambria" w:hAnsi="Cambria"/>
                <w:sz w:val="20"/>
                <w:szCs w:val="20"/>
              </w:rPr>
              <w:t>8.2.6.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 I</w:t>
            </w:r>
            <w:r w:rsidRPr="00F04A66">
              <w:rPr>
                <w:rFonts w:ascii="Cambria" w:hAnsi="Cambria"/>
                <w:sz w:val="20"/>
                <w:szCs w:val="20"/>
                <w:vertAlign w:val="superscript"/>
                <w:lang w:val="hu-HU"/>
              </w:rPr>
              <w:t>-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 ion H</w:t>
            </w:r>
            <w:r w:rsidRPr="00F04A66">
              <w:rPr>
                <w:rFonts w:ascii="Cambria" w:hAnsi="Cambria"/>
                <w:sz w:val="20"/>
                <w:szCs w:val="20"/>
                <w:vertAlign w:val="subscript"/>
                <w:lang w:val="hu-HU"/>
              </w:rPr>
              <w:t>2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O</w:t>
            </w:r>
            <w:r w:rsidRPr="00F04A66">
              <w:rPr>
                <w:rFonts w:ascii="Cambria" w:hAnsi="Cambria"/>
                <w:sz w:val="20"/>
                <w:szCs w:val="20"/>
                <w:vertAlign w:val="subscript"/>
                <w:lang w:val="hu-HU"/>
              </w:rPr>
              <w:t>2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-el történő oxidációjának tanulmányozása: sebességi állandók és mechanizmus meghatározása</w:t>
            </w:r>
          </w:p>
        </w:tc>
        <w:tc>
          <w:tcPr>
            <w:tcW w:w="3510" w:type="dxa"/>
          </w:tcPr>
          <w:p w14:paraId="2BFC4922" w14:textId="1082CC02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Kísérlet, magyarázat, problematizálás, bemutatás, beszélgetés</w:t>
            </w:r>
          </w:p>
        </w:tc>
        <w:tc>
          <w:tcPr>
            <w:tcW w:w="1875" w:type="dxa"/>
            <w:vAlign w:val="center"/>
          </w:tcPr>
          <w:p w14:paraId="088E68CF" w14:textId="77777777" w:rsidR="00F04A66" w:rsidRPr="001E4C21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F04A66" w:rsidRPr="001E4C21" w14:paraId="1D91B90F" w14:textId="77777777" w:rsidTr="00F906B2">
        <w:trPr>
          <w:trHeight w:val="397"/>
        </w:trPr>
        <w:tc>
          <w:tcPr>
            <w:tcW w:w="5106" w:type="dxa"/>
          </w:tcPr>
          <w:p w14:paraId="10641B56" w14:textId="0FE7B687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04A66">
              <w:rPr>
                <w:rFonts w:ascii="Cambria" w:hAnsi="Cambria"/>
                <w:sz w:val="20"/>
                <w:szCs w:val="20"/>
              </w:rPr>
              <w:t xml:space="preserve">8.2.7. 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Aceton jódozásának</w:t>
            </w:r>
            <w:r w:rsidRPr="00F04A66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kinetikája</w:t>
            </w:r>
            <w:r w:rsidRPr="00F04A6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510" w:type="dxa"/>
            <w:vAlign w:val="center"/>
          </w:tcPr>
          <w:p w14:paraId="6B795E5F" w14:textId="47520F4A" w:rsidR="00F04A66" w:rsidRPr="00F04A66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Kísérlet, magyarázat, problematizálás, bemutatás, beszélgetés</w:t>
            </w:r>
          </w:p>
        </w:tc>
        <w:tc>
          <w:tcPr>
            <w:tcW w:w="1875" w:type="dxa"/>
            <w:vAlign w:val="center"/>
          </w:tcPr>
          <w:p w14:paraId="2A266231" w14:textId="77777777" w:rsidR="00F04A66" w:rsidRPr="001E4C21" w:rsidRDefault="00F04A66" w:rsidP="00F04A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F659E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3BC33BC" w14:textId="77777777" w:rsidR="003F659E" w:rsidRDefault="009F21D8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3C628692" w14:textId="77777777" w:rsidR="00F04A66" w:rsidRPr="00F04A66" w:rsidRDefault="00F04A66" w:rsidP="00F04A6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I. Bâldea, C. Muresanu, A. Rustoiu-Csavdari.: </w:t>
            </w:r>
            <w:r w:rsidRPr="00F04A6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Cinetica chimică aplicata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, Ed. </w:t>
            </w:r>
            <w:smartTag w:uri="urn:schemas-microsoft-com:office:smarttags" w:element="stockticker">
              <w:r w:rsidRPr="00F04A66">
                <w:rPr>
                  <w:rFonts w:ascii="Cambria" w:hAnsi="Cambria"/>
                  <w:sz w:val="20"/>
                  <w:szCs w:val="20"/>
                  <w:lang w:val="hu-HU"/>
                </w:rPr>
                <w:t>UBB</w:t>
              </w:r>
            </w:smartTag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, Cluj-Napoca, 1997</w:t>
            </w:r>
          </w:p>
          <w:p w14:paraId="2AD17146" w14:textId="77777777" w:rsidR="00F04A66" w:rsidRPr="00F04A66" w:rsidRDefault="00F04A66" w:rsidP="00F04A6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Szabó G., Bolla Cs.:</w:t>
            </w:r>
            <w:r w:rsidRPr="00F04A6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Fizikai-kémiai gyakorlatok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, Egyetemi Műhely Kiadó, 2007</w:t>
            </w:r>
          </w:p>
          <w:p w14:paraId="3FF342ED" w14:textId="77777777" w:rsidR="00F04A66" w:rsidRPr="00F04A66" w:rsidRDefault="00F04A66" w:rsidP="00F04A6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Szabó G., Bolla Cs.:</w:t>
            </w:r>
            <w:r w:rsidRPr="00F04A6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Fizikai-kémiai számítások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, Egyetemi Műhely Kiadó, 2008</w:t>
            </w:r>
          </w:p>
          <w:p w14:paraId="00C20D72" w14:textId="725B5649" w:rsidR="00F04A66" w:rsidRPr="00F04A66" w:rsidRDefault="00F04A66" w:rsidP="00F04A66">
            <w:pPr>
              <w:pStyle w:val="ListParagraph"/>
              <w:numPr>
                <w:ilvl w:val="0"/>
                <w:numId w:val="12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Kaposi O.: Bevezetés a fizikai kémiai mérésekbe vol. II. Tankönyvkiadó, Budapest, 1988</w:t>
            </w:r>
          </w:p>
        </w:tc>
      </w:tr>
    </w:tbl>
    <w:p w14:paraId="74EA3DE2" w14:textId="77777777"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F04A66" w:rsidRPr="001E4C21" w14:paraId="0121D36F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237F9F32" w14:textId="425E1060" w:rsidR="00F04A66" w:rsidRPr="001E4C21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0B13D896" w:rsidR="00F04A66" w:rsidRPr="00F04A66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Az előadáson tárgyalt elmélet helyes megértése és elsajátítása – a feleletek helyessége</w:t>
            </w:r>
          </w:p>
        </w:tc>
        <w:tc>
          <w:tcPr>
            <w:tcW w:w="2693" w:type="dxa"/>
            <w:vMerge w:val="restart"/>
            <w:vAlign w:val="center"/>
          </w:tcPr>
          <w:p w14:paraId="2A43BEA6" w14:textId="25C75720" w:rsidR="00F04A66" w:rsidRPr="00F04A66" w:rsidRDefault="00F04A66" w:rsidP="00F04A66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 xml:space="preserve">A vizsgán való részvétel feltétele a kollokviumi minimális jegy megszerzése, a kitűzött példák megoldása és bemutatása. A vizsga az elméleti ismeretek felméréséből és példamegoldásból áll. A 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vizsgán való másolás a vizsgáról való kirekesztést eredményezi. A vizsgán való csalás a UBB ECST előírásai szerint kizárással büntetendő.</w:t>
            </w:r>
          </w:p>
        </w:tc>
        <w:tc>
          <w:tcPr>
            <w:tcW w:w="2695" w:type="dxa"/>
            <w:vMerge w:val="restart"/>
            <w:vAlign w:val="center"/>
          </w:tcPr>
          <w:p w14:paraId="03F5A0AE" w14:textId="030E5992" w:rsidR="00F04A66" w:rsidRPr="001E4C21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80%</w:t>
            </w:r>
          </w:p>
        </w:tc>
      </w:tr>
      <w:tr w:rsidR="00F04A66" w:rsidRPr="001E4C21" w14:paraId="3B57193E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09B900DA" w14:textId="77777777" w:rsidR="00F04A66" w:rsidRPr="001E4C21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19624F2A" w14:textId="3AF88FAD" w:rsidR="00F04A66" w:rsidRPr="00F04A66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A példák helyes megoldása</w:t>
            </w:r>
          </w:p>
        </w:tc>
        <w:tc>
          <w:tcPr>
            <w:tcW w:w="2693" w:type="dxa"/>
            <w:vMerge/>
            <w:vAlign w:val="center"/>
          </w:tcPr>
          <w:p w14:paraId="6B83C46D" w14:textId="77777777" w:rsidR="00F04A66" w:rsidRPr="001E4C21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Merge/>
            <w:vAlign w:val="center"/>
          </w:tcPr>
          <w:p w14:paraId="39137AB4" w14:textId="77777777" w:rsidR="00F04A66" w:rsidRPr="001E4C21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F04A66" w:rsidRPr="001E4C21" w14:paraId="5590EFAB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620E861A" w14:textId="1F04425D" w:rsidR="00F04A66" w:rsidRPr="001E4C21" w:rsidRDefault="00F04A66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F04A66" w:rsidRPr="001E4C21" w:rsidRDefault="00F04A66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33C47132" w14:textId="77777777" w:rsidR="00F04A66" w:rsidRPr="00F04A66" w:rsidRDefault="00F04A66" w:rsidP="00F04A66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A szemináriumon /gyakorlaton tárgyalt kérdés csoport helyes megértése és elsajátítása – a feleletek helyessége</w:t>
            </w:r>
          </w:p>
          <w:p w14:paraId="45C028B1" w14:textId="77777777" w:rsidR="00F04A66" w:rsidRPr="00F04A66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77E5ED4F" w14:textId="6B2F93E4" w:rsidR="00F04A66" w:rsidRPr="00F04A66" w:rsidRDefault="00F04A66" w:rsidP="00F04A66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A vizsgán való részvétel feltétele: az összes laboratóriumi munka elvégzése; az igazoltan hiányzó gyakorlatokat más hallgatói csoporttal lehet bepótolni vagy a vizsgaidőszakot megelőző utolsó héten.  Minden egyes gyakorlati tevékenység végeztével referátum készítése és annak bemutatása kötelező. A kitűzött feladatok megoldásának bemutatása. A félév során két teszt megírása.</w:t>
            </w:r>
            <w:r w:rsidR="00B70B3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A kollokviumon való részvétel az utolsó gyakorlati órán.</w:t>
            </w:r>
          </w:p>
        </w:tc>
        <w:tc>
          <w:tcPr>
            <w:tcW w:w="2695" w:type="dxa"/>
            <w:vMerge w:val="restart"/>
            <w:vAlign w:val="center"/>
          </w:tcPr>
          <w:p w14:paraId="4ACDD5D3" w14:textId="6A6E0F2A" w:rsidR="00F04A66" w:rsidRPr="001E4C21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20%</w:t>
            </w:r>
          </w:p>
        </w:tc>
      </w:tr>
      <w:tr w:rsidR="00F04A66" w:rsidRPr="001E4C21" w14:paraId="7C0F32F5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3447622A" w14:textId="77777777" w:rsidR="00F04A66" w:rsidRPr="001E4C21" w:rsidRDefault="00F04A66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06707C31" w14:textId="77777777" w:rsidR="00F04A66" w:rsidRPr="00F04A66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A referátumok minősége</w:t>
            </w:r>
          </w:p>
          <w:p w14:paraId="318DC671" w14:textId="5132EEF0" w:rsidR="00F04A66" w:rsidRPr="001E4C21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4A66">
              <w:rPr>
                <w:rFonts w:ascii="Cambria" w:hAnsi="Cambria"/>
                <w:sz w:val="20"/>
                <w:szCs w:val="20"/>
                <w:lang w:val="hu-HU"/>
              </w:rPr>
              <w:t>A gyakorlati tevékenység minősége</w:t>
            </w:r>
          </w:p>
        </w:tc>
        <w:tc>
          <w:tcPr>
            <w:tcW w:w="2693" w:type="dxa"/>
            <w:vMerge/>
            <w:vAlign w:val="center"/>
          </w:tcPr>
          <w:p w14:paraId="2702A715" w14:textId="77777777" w:rsidR="00F04A66" w:rsidRPr="001E4C21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Merge/>
            <w:vAlign w:val="center"/>
          </w:tcPr>
          <w:p w14:paraId="2BD095CA" w14:textId="77777777" w:rsidR="00F04A66" w:rsidRPr="001E4C21" w:rsidRDefault="00F04A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7AFEA0B" w14:textId="14AE6E3E" w:rsidR="00357598" w:rsidRPr="001E4C21" w:rsidRDefault="005148E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148E7">
              <w:rPr>
                <w:rFonts w:ascii="Cambria" w:hAnsi="Cambria"/>
                <w:sz w:val="20"/>
                <w:szCs w:val="20"/>
                <w:lang w:val="hu-HU"/>
              </w:rPr>
              <w:t>Az 5 (öt) mind a kollokvium mind a vizsga alkalmával</w:t>
            </w:r>
          </w:p>
        </w:tc>
      </w:tr>
    </w:tbl>
    <w:p w14:paraId="7D783B16" w14:textId="77777777" w:rsidR="00256519" w:rsidRPr="001E4C21" w:rsidRDefault="00256519" w:rsidP="005148E7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A319C4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pt;height:18.75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A319C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72712E67" w:rsidR="003A7089" w:rsidRPr="001E4C21" w:rsidRDefault="00A319C4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87AEF46">
                <v:shape id="_x0000_i1043" type="#_x0000_t75" style="width:13.5pt;height:18.75pt">
                  <v:imagedata r:id="rId9" o:title=""/>
                </v:shape>
              </w:pict>
            </w:r>
          </w:p>
        </w:tc>
      </w:tr>
    </w:tbl>
    <w:p w14:paraId="1C3E91B5" w14:textId="77777777"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716A0A25" w14:textId="77777777" w:rsidR="00DC248C" w:rsidRPr="00B70B3C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B70B3C">
              <w:rPr>
                <w:rFonts w:ascii="Cambria" w:hAnsi="Cambria"/>
                <w:sz w:val="22"/>
                <w:szCs w:val="22"/>
                <w:lang w:val="hu-HU"/>
              </w:rPr>
              <w:lastRenderedPageBreak/>
              <w:t>Kitöltés időpontja:</w:t>
            </w:r>
          </w:p>
          <w:p w14:paraId="69FFC5D7" w14:textId="6BB950CC" w:rsidR="000C7EC0" w:rsidRPr="00B70B3C" w:rsidRDefault="00B23EEE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B70B3C">
              <w:rPr>
                <w:rFonts w:ascii="Cambria" w:hAnsi="Cambria"/>
                <w:sz w:val="22"/>
                <w:szCs w:val="22"/>
                <w:lang w:val="hu-HU"/>
              </w:rPr>
              <w:t>2</w:t>
            </w:r>
            <w:r>
              <w:rPr>
                <w:rFonts w:ascii="Cambria" w:hAnsi="Cambria"/>
                <w:sz w:val="22"/>
                <w:szCs w:val="22"/>
                <w:lang w:val="hu-HU"/>
              </w:rPr>
              <w:t>2</w:t>
            </w:r>
            <w:r w:rsidRPr="00B70B3C">
              <w:rPr>
                <w:rFonts w:ascii="Cambria" w:hAnsi="Cambria"/>
                <w:sz w:val="22"/>
                <w:szCs w:val="22"/>
                <w:lang w:val="hu-HU"/>
              </w:rPr>
              <w:t>.0</w:t>
            </w:r>
            <w:r>
              <w:rPr>
                <w:rFonts w:ascii="Cambria" w:hAnsi="Cambria"/>
                <w:sz w:val="22"/>
                <w:szCs w:val="22"/>
                <w:lang w:val="hu-HU"/>
              </w:rPr>
              <w:t>4</w:t>
            </w:r>
            <w:r w:rsidRPr="00B70B3C">
              <w:rPr>
                <w:rFonts w:ascii="Cambria" w:hAnsi="Cambria"/>
                <w:sz w:val="22"/>
                <w:szCs w:val="22"/>
                <w:lang w:val="hu-HU"/>
              </w:rPr>
              <w:t>.2026</w:t>
            </w:r>
          </w:p>
        </w:tc>
        <w:tc>
          <w:tcPr>
            <w:tcW w:w="3969" w:type="dxa"/>
            <w:gridSpan w:val="2"/>
            <w:vAlign w:val="center"/>
          </w:tcPr>
          <w:p w14:paraId="45D9125B" w14:textId="77777777" w:rsidR="00DC248C" w:rsidRPr="00B70B3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B70B3C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  <w:p w14:paraId="1455A74B" w14:textId="50EF7938" w:rsidR="000C7EC0" w:rsidRPr="00B70B3C" w:rsidRDefault="000C7EC0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B70B3C">
              <w:rPr>
                <w:rFonts w:ascii="Cambria" w:hAnsi="Cambria"/>
              </w:rPr>
              <w:t>dr. Szabó Gabriella Stefánia docens</w:t>
            </w:r>
            <w:r w:rsidR="00B23EEE" w:rsidRPr="00B70B3C">
              <w:rPr>
                <w:rFonts w:ascii="Cambria" w:hAnsi="Cambria"/>
                <w:noProof/>
              </w:rPr>
              <w:drawing>
                <wp:inline distT="0" distB="0" distL="0" distR="0" wp14:anchorId="0E0A3C8D" wp14:editId="39C1B395">
                  <wp:extent cx="647700" cy="466725"/>
                  <wp:effectExtent l="0" t="0" r="0" b="9525"/>
                  <wp:docPr id="1357253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1EDC4FBB" w14:textId="77777777" w:rsidR="00DC248C" w:rsidRPr="00B70B3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B70B3C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  <w:p w14:paraId="34FFA816" w14:textId="7326DBAF" w:rsidR="000C7EC0" w:rsidRPr="00B70B3C" w:rsidRDefault="000C7EC0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B70B3C">
              <w:rPr>
                <w:rFonts w:ascii="Cambria" w:hAnsi="Cambria"/>
              </w:rPr>
              <w:t>dr. ing. Szőke Árpád adjunktus</w:t>
            </w:r>
            <w:r w:rsidR="00B23EEE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4C6BAC4" wp14:editId="46F7C426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306705</wp:posOffset>
                  </wp:positionV>
                  <wp:extent cx="912453" cy="608400"/>
                  <wp:effectExtent l="0" t="0" r="2540" b="1270"/>
                  <wp:wrapTight wrapText="bothSides">
                    <wp:wrapPolygon edited="0">
                      <wp:start x="0" y="0"/>
                      <wp:lineTo x="0" y="20969"/>
                      <wp:lineTo x="21209" y="20969"/>
                      <wp:lineTo x="21209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453" cy="60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69746C8C" w:rsidR="00DC248C" w:rsidRPr="00B70B3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bookmarkStart w:id="0" w:name="_GoBack"/>
            <w:bookmarkEnd w:id="0"/>
            <w:r w:rsidRPr="00B70B3C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B23EEE" w:rsidRPr="00B70B3C">
              <w:rPr>
                <w:rFonts w:ascii="Cambria" w:hAnsi="Cambria"/>
                <w:sz w:val="22"/>
                <w:szCs w:val="22"/>
                <w:lang w:val="hu-HU"/>
              </w:rPr>
              <w:t xml:space="preserve"> </w:t>
            </w:r>
            <w:r w:rsidR="00B23EEE" w:rsidRPr="00B70B3C">
              <w:rPr>
                <w:rFonts w:ascii="Cambria" w:hAnsi="Cambria"/>
                <w:sz w:val="22"/>
                <w:szCs w:val="22"/>
                <w:lang w:val="hu-HU"/>
              </w:rPr>
              <w:t>2</w:t>
            </w:r>
            <w:r w:rsidR="00B23EEE">
              <w:rPr>
                <w:rFonts w:ascii="Cambria" w:hAnsi="Cambria"/>
                <w:sz w:val="22"/>
                <w:szCs w:val="22"/>
                <w:lang w:val="hu-HU"/>
              </w:rPr>
              <w:t>6</w:t>
            </w:r>
            <w:r w:rsidR="00B23EEE" w:rsidRPr="00B70B3C">
              <w:rPr>
                <w:rFonts w:ascii="Cambria" w:hAnsi="Cambria"/>
                <w:sz w:val="22"/>
                <w:szCs w:val="22"/>
                <w:lang w:val="hu-HU"/>
              </w:rPr>
              <w:t>.0</w:t>
            </w:r>
            <w:r w:rsidR="00B23EEE">
              <w:rPr>
                <w:rFonts w:ascii="Cambria" w:hAnsi="Cambria"/>
                <w:sz w:val="22"/>
                <w:szCs w:val="22"/>
                <w:lang w:val="hu-HU"/>
              </w:rPr>
              <w:t>4</w:t>
            </w:r>
            <w:r w:rsidR="00B23EEE" w:rsidRPr="00B70B3C">
              <w:rPr>
                <w:rFonts w:ascii="Cambria" w:hAnsi="Cambria"/>
                <w:sz w:val="22"/>
                <w:szCs w:val="22"/>
                <w:lang w:val="hu-HU"/>
              </w:rPr>
              <w:t>.2026</w:t>
            </w:r>
          </w:p>
        </w:tc>
        <w:tc>
          <w:tcPr>
            <w:tcW w:w="4967" w:type="dxa"/>
            <w:gridSpan w:val="2"/>
            <w:vAlign w:val="center"/>
          </w:tcPr>
          <w:p w14:paraId="18FE44ED" w14:textId="77777777" w:rsidR="00DC248C" w:rsidRPr="00B70B3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B70B3C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</w:p>
          <w:p w14:paraId="72907EE4" w14:textId="22C15421" w:rsidR="000C7EC0" w:rsidRPr="00B70B3C" w:rsidRDefault="000C7EC0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B70B3C">
              <w:rPr>
                <w:rFonts w:ascii="Cambria" w:hAnsi="Cambria"/>
              </w:rPr>
              <w:t>Prof. dr. ing. Paizs Csaba</w:t>
            </w:r>
            <w:r w:rsidR="00B23EEE" w:rsidRPr="00680BF0">
              <w:rPr>
                <w:rFonts w:ascii="Times New Roman" w:hAnsi="Times New Roman"/>
                <w:noProof/>
                <w:color w:val="000000"/>
                <w:szCs w:val="24"/>
              </w:rPr>
              <w:drawing>
                <wp:inline distT="0" distB="0" distL="0" distR="0" wp14:anchorId="6DC52F9B" wp14:editId="40C0414C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AB8C0" w14:textId="77777777" w:rsidR="00A319C4" w:rsidRDefault="00A319C4" w:rsidP="00D12BC3">
      <w:pPr>
        <w:spacing w:after="0" w:line="240" w:lineRule="auto"/>
      </w:pPr>
      <w:r>
        <w:separator/>
      </w:r>
    </w:p>
  </w:endnote>
  <w:endnote w:type="continuationSeparator" w:id="0">
    <w:p w14:paraId="2CBBC341" w14:textId="77777777" w:rsidR="00A319C4" w:rsidRDefault="00A319C4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7025E" w14:textId="77777777" w:rsidR="00A319C4" w:rsidRDefault="00A319C4" w:rsidP="00D12BC3">
      <w:pPr>
        <w:spacing w:after="0" w:line="240" w:lineRule="auto"/>
      </w:pPr>
      <w:r>
        <w:separator/>
      </w:r>
    </w:p>
  </w:footnote>
  <w:footnote w:type="continuationSeparator" w:id="0">
    <w:p w14:paraId="6077F2F2" w14:textId="77777777" w:rsidR="00A319C4" w:rsidRDefault="00A319C4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3F5"/>
    <w:multiLevelType w:val="hybridMultilevel"/>
    <w:tmpl w:val="9406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7543D"/>
    <w:multiLevelType w:val="hybridMultilevel"/>
    <w:tmpl w:val="D778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7692F"/>
    <w:multiLevelType w:val="hybridMultilevel"/>
    <w:tmpl w:val="167603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80644B"/>
    <w:multiLevelType w:val="hybridMultilevel"/>
    <w:tmpl w:val="A2DC7E3E"/>
    <w:lvl w:ilvl="0" w:tplc="CB74B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6549A"/>
    <w:multiLevelType w:val="hybridMultilevel"/>
    <w:tmpl w:val="636E109A"/>
    <w:lvl w:ilvl="0" w:tplc="3E50E7C8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1"/>
  </w:num>
  <w:num w:numId="5">
    <w:abstractNumId w:val="3"/>
  </w:num>
  <w:num w:numId="6">
    <w:abstractNumId w:val="12"/>
  </w:num>
  <w:num w:numId="7">
    <w:abstractNumId w:val="10"/>
  </w:num>
  <w:num w:numId="8">
    <w:abstractNumId w:val="9"/>
  </w:num>
  <w:num w:numId="9">
    <w:abstractNumId w:val="0"/>
  </w:num>
  <w:num w:numId="10">
    <w:abstractNumId w:val="7"/>
  </w:num>
  <w:num w:numId="11">
    <w:abstractNumId w:val="2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CED"/>
    <w:rsid w:val="000B6EB1"/>
    <w:rsid w:val="000B7D0D"/>
    <w:rsid w:val="000C1713"/>
    <w:rsid w:val="000C7EC0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1F69"/>
    <w:rsid w:val="00203A1E"/>
    <w:rsid w:val="00214B45"/>
    <w:rsid w:val="0021656F"/>
    <w:rsid w:val="0021772F"/>
    <w:rsid w:val="00221B6D"/>
    <w:rsid w:val="00231542"/>
    <w:rsid w:val="002315D2"/>
    <w:rsid w:val="002324C2"/>
    <w:rsid w:val="00236DD7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A3A93"/>
    <w:rsid w:val="002A7B96"/>
    <w:rsid w:val="002B298E"/>
    <w:rsid w:val="002B38EF"/>
    <w:rsid w:val="002B3B45"/>
    <w:rsid w:val="002B4503"/>
    <w:rsid w:val="002C1E83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1F46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13C3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50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05BD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96431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148E7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93074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E6D07"/>
    <w:rsid w:val="006F0612"/>
    <w:rsid w:val="006F08DA"/>
    <w:rsid w:val="006F32EA"/>
    <w:rsid w:val="00706E3A"/>
    <w:rsid w:val="0071375C"/>
    <w:rsid w:val="0072320E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5F41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19F9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19C4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A09CC"/>
    <w:rsid w:val="00AB0DE7"/>
    <w:rsid w:val="00AB164A"/>
    <w:rsid w:val="00AB7461"/>
    <w:rsid w:val="00AC309C"/>
    <w:rsid w:val="00AC5018"/>
    <w:rsid w:val="00AD791A"/>
    <w:rsid w:val="00AE2458"/>
    <w:rsid w:val="00B051BE"/>
    <w:rsid w:val="00B11941"/>
    <w:rsid w:val="00B23EEE"/>
    <w:rsid w:val="00B25C38"/>
    <w:rsid w:val="00B31AC3"/>
    <w:rsid w:val="00B36DE7"/>
    <w:rsid w:val="00B40752"/>
    <w:rsid w:val="00B417DB"/>
    <w:rsid w:val="00B43884"/>
    <w:rsid w:val="00B45D44"/>
    <w:rsid w:val="00B54211"/>
    <w:rsid w:val="00B70B3C"/>
    <w:rsid w:val="00B715DB"/>
    <w:rsid w:val="00B747B3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0B4A"/>
    <w:rsid w:val="00BD3CB2"/>
    <w:rsid w:val="00BF0B4D"/>
    <w:rsid w:val="00BF17DD"/>
    <w:rsid w:val="00BF2C1C"/>
    <w:rsid w:val="00BF4F61"/>
    <w:rsid w:val="00BF5A2F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855A7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1759C"/>
    <w:rsid w:val="00D22666"/>
    <w:rsid w:val="00D2397E"/>
    <w:rsid w:val="00D3195B"/>
    <w:rsid w:val="00D34616"/>
    <w:rsid w:val="00D44828"/>
    <w:rsid w:val="00D5037A"/>
    <w:rsid w:val="00D51618"/>
    <w:rsid w:val="00D52A09"/>
    <w:rsid w:val="00D57589"/>
    <w:rsid w:val="00D60DDF"/>
    <w:rsid w:val="00D631CB"/>
    <w:rsid w:val="00D70267"/>
    <w:rsid w:val="00D74895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28D9"/>
    <w:rsid w:val="00DE3CFE"/>
    <w:rsid w:val="00DE4213"/>
    <w:rsid w:val="00DE5B58"/>
    <w:rsid w:val="00DE6B49"/>
    <w:rsid w:val="00DE7243"/>
    <w:rsid w:val="00E027F6"/>
    <w:rsid w:val="00E03DC8"/>
    <w:rsid w:val="00E05C7D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95A9C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04A66"/>
    <w:rsid w:val="00F12B45"/>
    <w:rsid w:val="00F17966"/>
    <w:rsid w:val="00F17B24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customStyle="1" w:styleId="Default">
    <w:name w:val="Default"/>
    <w:rsid w:val="00B747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val="en-GB"/>
    </w:rPr>
  </w:style>
  <w:style w:type="paragraph" w:styleId="NormalWeb">
    <w:name w:val="Normal (Web)"/>
    <w:basedOn w:val="Normal"/>
    <w:uiPriority w:val="99"/>
    <w:semiHidden/>
    <w:unhideWhenUsed/>
    <w:rsid w:val="00F1796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31C3E"/>
    <w:rsid w:val="00141956"/>
    <w:rsid w:val="00222793"/>
    <w:rsid w:val="003F5C13"/>
    <w:rsid w:val="004234A2"/>
    <w:rsid w:val="00496431"/>
    <w:rsid w:val="004E1BBC"/>
    <w:rsid w:val="005315E4"/>
    <w:rsid w:val="006168F2"/>
    <w:rsid w:val="006716CB"/>
    <w:rsid w:val="006A5360"/>
    <w:rsid w:val="006E6D07"/>
    <w:rsid w:val="007313BE"/>
    <w:rsid w:val="00795F44"/>
    <w:rsid w:val="00903FED"/>
    <w:rsid w:val="009E286A"/>
    <w:rsid w:val="00A365C9"/>
    <w:rsid w:val="00AA09CC"/>
    <w:rsid w:val="00B54211"/>
    <w:rsid w:val="00B92C79"/>
    <w:rsid w:val="00BD1FD8"/>
    <w:rsid w:val="00C344D3"/>
    <w:rsid w:val="00C855A7"/>
    <w:rsid w:val="00D120ED"/>
    <w:rsid w:val="00D83691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FF9AB78-A257-479A-9924-10DA62A945F3}">
  <we:reference id="f78a3046-9e99-4300-aa2b-5814002b01a2" version="1.55.1.0" store="EXCatalog" storeType="EXCatalog"/>
  <we:alternateReferences>
    <we:reference id="WA104382081" version="1.55.1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3AE85-BF10-46DC-9BD7-797D7FFA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1340</Words>
  <Characters>9275</Characters>
  <Application>Microsoft Office Word</Application>
  <DocSecurity>0</DocSecurity>
  <Lines>421</Lines>
  <Paragraphs>258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4</cp:revision>
  <dcterms:created xsi:type="dcterms:W3CDTF">2026-04-22T18:32:00Z</dcterms:created>
  <dcterms:modified xsi:type="dcterms:W3CDTF">2026-05-02T17:20:00Z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4f5e8dbf-6fe4-4760-92bc-5b33a7e2f31d</vt:lpwstr>
  </property>
</Properties>
</file>